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5F09E" w14:textId="6EC3B594" w:rsidR="00094BF2" w:rsidRDefault="00111973" w:rsidP="00E85D5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C5B32">
        <w:rPr>
          <w:rFonts w:ascii="Times New Roman" w:eastAsia="Times New Roman" w:hAnsi="Times New Roman" w:cs="Times New Roman"/>
          <w:sz w:val="28"/>
          <w:szCs w:val="28"/>
        </w:rPr>
        <w:t xml:space="preserve"> </w:t>
      </w:r>
    </w:p>
    <w:p w14:paraId="046FD903" w14:textId="577FAADD" w:rsidR="00111973" w:rsidRDefault="00111973" w:rsidP="00E85D51">
      <w:pPr>
        <w:spacing w:after="0"/>
        <w:rPr>
          <w:rStyle w:val="Hyperlink"/>
          <w:rFonts w:ascii="Times New Roman" w:eastAsia="Times New Roman" w:hAnsi="Times New Roman" w:cs="Times New Roman"/>
          <w:sz w:val="28"/>
          <w:szCs w:val="28"/>
        </w:rPr>
      </w:pPr>
      <w:hyperlink r:id="rId4" w:history="1">
        <w:r w:rsidRPr="00111973">
          <w:rPr>
            <w:rStyle w:val="Hyperlink"/>
            <w:rFonts w:ascii="Times New Roman" w:eastAsia="Times New Roman" w:hAnsi="Times New Roman" w:cs="Times New Roman"/>
            <w:sz w:val="28"/>
            <w:szCs w:val="28"/>
          </w:rPr>
          <w:t xml:space="preserve">Dark Passage – </w:t>
        </w:r>
        <w:proofErr w:type="spellStart"/>
        <w:r w:rsidRPr="00111973">
          <w:rPr>
            <w:rStyle w:val="Hyperlink"/>
            <w:rFonts w:ascii="Times New Roman" w:eastAsia="Times New Roman" w:hAnsi="Times New Roman" w:cs="Times New Roman"/>
            <w:sz w:val="28"/>
            <w:szCs w:val="28"/>
          </w:rPr>
          <w:t>Bookforum</w:t>
        </w:r>
        <w:proofErr w:type="spellEnd"/>
        <w:r w:rsidRPr="00111973">
          <w:rPr>
            <w:rStyle w:val="Hyperlink"/>
            <w:rFonts w:ascii="Times New Roman" w:eastAsia="Times New Roman" w:hAnsi="Times New Roman" w:cs="Times New Roman"/>
            <w:sz w:val="28"/>
            <w:szCs w:val="28"/>
          </w:rPr>
          <w:t xml:space="preserve"> Magazine</w:t>
        </w:r>
      </w:hyperlink>
    </w:p>
    <w:p w14:paraId="0C2763E4" w14:textId="77777777" w:rsidR="00F27A9B" w:rsidRPr="00EF1192" w:rsidRDefault="00F27A9B" w:rsidP="00E85D51">
      <w:pPr>
        <w:spacing w:after="0"/>
        <w:rPr>
          <w:rFonts w:ascii="Times New Roman" w:eastAsia="Times New Roman" w:hAnsi="Times New Roman" w:cs="Times New Roman"/>
          <w:sz w:val="28"/>
          <w:szCs w:val="28"/>
        </w:rPr>
      </w:pPr>
    </w:p>
    <w:p w14:paraId="49E4F079" w14:textId="77777777" w:rsidR="005D4F99" w:rsidRPr="00A60229" w:rsidRDefault="005D4F99" w:rsidP="00E85D51">
      <w:pPr>
        <w:autoSpaceDE w:val="0"/>
        <w:autoSpaceDN w:val="0"/>
        <w:adjustRightInd w:val="0"/>
        <w:spacing w:after="0"/>
        <w:rPr>
          <w:rFonts w:ascii="Impact" w:hAnsi="Impact" w:cs="Aharoni"/>
          <w:b/>
          <w:color w:val="7030A0"/>
          <w:sz w:val="72"/>
          <w:szCs w:val="72"/>
        </w:rPr>
      </w:pPr>
      <w:r w:rsidRPr="00A60229">
        <w:rPr>
          <w:rFonts w:ascii="Impact" w:hAnsi="Impact" w:cs="Aharoni"/>
          <w:b/>
          <w:color w:val="7030A0"/>
          <w:sz w:val="72"/>
          <w:szCs w:val="72"/>
        </w:rPr>
        <w:t>B</w:t>
      </w:r>
      <w:r w:rsidR="00531371" w:rsidRPr="00A60229">
        <w:rPr>
          <w:rFonts w:ascii="Impact" w:hAnsi="Impact" w:cs="Aharoni"/>
          <w:b/>
          <w:color w:val="7030A0"/>
          <w:sz w:val="72"/>
          <w:szCs w:val="72"/>
        </w:rPr>
        <w:t>OOKFORUM</w:t>
      </w:r>
    </w:p>
    <w:p w14:paraId="6EEA250D" w14:textId="77777777" w:rsidR="005D4F99" w:rsidRPr="00F27A9B" w:rsidRDefault="00AC03A8" w:rsidP="00E85D51">
      <w:pPr>
        <w:autoSpaceDE w:val="0"/>
        <w:autoSpaceDN w:val="0"/>
        <w:adjustRightInd w:val="0"/>
        <w:spacing w:after="0"/>
        <w:rPr>
          <w:rFonts w:ascii="Arial" w:hAnsi="Arial" w:cs="Arial"/>
          <w:b/>
          <w:bCs/>
          <w:color w:val="7030A0"/>
          <w:sz w:val="28"/>
          <w:szCs w:val="28"/>
        </w:rPr>
      </w:pPr>
      <w:r w:rsidRPr="00F27A9B">
        <w:rPr>
          <w:rFonts w:ascii="Arial" w:hAnsi="Arial" w:cs="Arial"/>
          <w:b/>
          <w:bCs/>
          <w:color w:val="7030A0"/>
          <w:sz w:val="28"/>
          <w:szCs w:val="28"/>
        </w:rPr>
        <w:t>SUMMER, 2011</w:t>
      </w:r>
    </w:p>
    <w:p w14:paraId="279C4E6C" w14:textId="77777777" w:rsidR="00AC03A8" w:rsidRPr="00EF1192" w:rsidRDefault="00AC03A8" w:rsidP="00E85D51">
      <w:pPr>
        <w:autoSpaceDE w:val="0"/>
        <w:autoSpaceDN w:val="0"/>
        <w:adjustRightInd w:val="0"/>
        <w:spacing w:after="0"/>
        <w:rPr>
          <w:rFonts w:ascii="Arial" w:hAnsi="Arial" w:cs="Arial"/>
          <w:color w:val="000000"/>
          <w:sz w:val="28"/>
          <w:szCs w:val="28"/>
        </w:rPr>
      </w:pPr>
    </w:p>
    <w:p w14:paraId="327951E3" w14:textId="77777777" w:rsidR="005D4F99" w:rsidRPr="00F27A9B" w:rsidRDefault="005D4F99" w:rsidP="00E85D51">
      <w:pPr>
        <w:autoSpaceDE w:val="0"/>
        <w:autoSpaceDN w:val="0"/>
        <w:adjustRightInd w:val="0"/>
        <w:spacing w:after="0"/>
        <w:rPr>
          <w:rFonts w:ascii="FranklinGothic-Medium" w:hAnsi="FranklinGothic-Medium" w:cs="FranklinGothic-Medium"/>
          <w:b/>
          <w:color w:val="C00000"/>
          <w:sz w:val="36"/>
          <w:szCs w:val="36"/>
        </w:rPr>
      </w:pPr>
      <w:r w:rsidRPr="00F27A9B">
        <w:rPr>
          <w:rFonts w:ascii="FranklinGothic-Medium" w:hAnsi="FranklinGothic-Medium" w:cs="FranklinGothic-Medium"/>
          <w:b/>
          <w:color w:val="C00000"/>
          <w:sz w:val="36"/>
          <w:szCs w:val="36"/>
        </w:rPr>
        <w:t>INTELLECTUAL HISTORY</w:t>
      </w:r>
    </w:p>
    <w:p w14:paraId="73474455" w14:textId="77777777" w:rsidR="001534B0" w:rsidRPr="00EF1192" w:rsidRDefault="001534B0" w:rsidP="00E85D51">
      <w:pPr>
        <w:autoSpaceDE w:val="0"/>
        <w:autoSpaceDN w:val="0"/>
        <w:adjustRightInd w:val="0"/>
        <w:spacing w:after="0"/>
        <w:rPr>
          <w:rFonts w:ascii="FranklinGothic-Demi" w:hAnsi="FranklinGothic-Demi" w:cs="FranklinGothic-Demi"/>
          <w:b/>
          <w:color w:val="000000"/>
          <w:sz w:val="28"/>
          <w:szCs w:val="28"/>
        </w:rPr>
      </w:pPr>
    </w:p>
    <w:p w14:paraId="10156D0A" w14:textId="77777777" w:rsidR="005D4F99" w:rsidRPr="00F27A9B" w:rsidRDefault="005D4F99" w:rsidP="00E85D51">
      <w:pPr>
        <w:autoSpaceDE w:val="0"/>
        <w:autoSpaceDN w:val="0"/>
        <w:adjustRightInd w:val="0"/>
        <w:spacing w:after="0"/>
        <w:rPr>
          <w:rFonts w:ascii="FranklinGothic-Demi" w:hAnsi="FranklinGothic-Demi" w:cs="FranklinGothic-Demi"/>
          <w:b/>
          <w:color w:val="000000"/>
          <w:sz w:val="72"/>
          <w:szCs w:val="72"/>
        </w:rPr>
      </w:pPr>
      <w:r w:rsidRPr="00F27A9B">
        <w:rPr>
          <w:rFonts w:ascii="FranklinGothic-Demi" w:hAnsi="FranklinGothic-Demi" w:cs="FranklinGothic-Demi"/>
          <w:b/>
          <w:color w:val="000000"/>
          <w:sz w:val="72"/>
          <w:szCs w:val="72"/>
        </w:rPr>
        <w:t>Dark Passage</w:t>
      </w:r>
    </w:p>
    <w:p w14:paraId="2104CB5D" w14:textId="5E2FC8DD" w:rsidR="00A60229" w:rsidRPr="00F27A9B" w:rsidRDefault="00A60229" w:rsidP="00E85D51">
      <w:pPr>
        <w:autoSpaceDE w:val="0"/>
        <w:autoSpaceDN w:val="0"/>
        <w:adjustRightInd w:val="0"/>
        <w:spacing w:after="0"/>
        <w:rPr>
          <w:rFonts w:ascii="FranklinGothic-Medium" w:hAnsi="FranklinGothic-Medium" w:cs="FranklinGothic-Medium"/>
          <w:b/>
          <w:color w:val="000000"/>
          <w:sz w:val="36"/>
          <w:szCs w:val="36"/>
        </w:rPr>
      </w:pPr>
    </w:p>
    <w:p w14:paraId="4FFA6123" w14:textId="5F75EBE5" w:rsidR="005D4F99" w:rsidRPr="00F27A9B" w:rsidRDefault="00A60229" w:rsidP="00E85D51">
      <w:pPr>
        <w:autoSpaceDE w:val="0"/>
        <w:autoSpaceDN w:val="0"/>
        <w:adjustRightInd w:val="0"/>
        <w:spacing w:after="0"/>
        <w:rPr>
          <w:rFonts w:ascii="FranklinGothic-Medium" w:hAnsi="FranklinGothic-Medium" w:cs="FranklinGothic-Medium"/>
          <w:b/>
          <w:color w:val="000000"/>
          <w:sz w:val="36"/>
          <w:szCs w:val="36"/>
        </w:rPr>
      </w:pPr>
      <w:proofErr w:type="gramStart"/>
      <w:r w:rsidRPr="00F27A9B">
        <w:rPr>
          <w:rFonts w:ascii="FranklinGothic-Medium" w:hAnsi="FranklinGothic-Medium" w:cs="FranklinGothic-Medium"/>
          <w:b/>
          <w:color w:val="000000"/>
          <w:sz w:val="36"/>
          <w:szCs w:val="36"/>
        </w:rPr>
        <w:t>BY</w:t>
      </w:r>
      <w:proofErr w:type="gramEnd"/>
      <w:r w:rsidRPr="00F27A9B">
        <w:rPr>
          <w:rFonts w:ascii="FranklinGothic-Medium" w:hAnsi="FranklinGothic-Medium" w:cs="FranklinGothic-Medium"/>
          <w:b/>
          <w:color w:val="000000"/>
          <w:sz w:val="36"/>
          <w:szCs w:val="36"/>
        </w:rPr>
        <w:t xml:space="preserve"> </w:t>
      </w:r>
      <w:r w:rsidR="005D4F99" w:rsidRPr="00F27A9B">
        <w:rPr>
          <w:rFonts w:ascii="FranklinGothic-Medium" w:hAnsi="FranklinGothic-Medium" w:cs="FranklinGothic-Medium"/>
          <w:b/>
          <w:color w:val="000000"/>
          <w:sz w:val="36"/>
          <w:szCs w:val="36"/>
        </w:rPr>
        <w:t>J</w:t>
      </w:r>
      <w:r w:rsidR="00B1145A">
        <w:rPr>
          <w:rFonts w:ascii="FranklinGothic-Medium" w:hAnsi="FranklinGothic-Medium" w:cs="FranklinGothic-Medium"/>
          <w:b/>
          <w:color w:val="000000"/>
          <w:sz w:val="36"/>
          <w:szCs w:val="36"/>
        </w:rPr>
        <w:t>im Sleeper</w:t>
      </w:r>
    </w:p>
    <w:p w14:paraId="536D57F3" w14:textId="2EFFFE03" w:rsidR="005D4F99" w:rsidRPr="00905FEE" w:rsidRDefault="005D4F99" w:rsidP="00E85D51">
      <w:pPr>
        <w:autoSpaceDE w:val="0"/>
        <w:autoSpaceDN w:val="0"/>
        <w:adjustRightInd w:val="0"/>
        <w:spacing w:after="0"/>
        <w:rPr>
          <w:rFonts w:ascii="FranklinGothic-Demi" w:hAnsi="FranklinGothic-Demi" w:cs="FranklinGothic-Demi"/>
          <w:b/>
          <w:color w:val="000000"/>
          <w:sz w:val="36"/>
          <w:szCs w:val="36"/>
        </w:rPr>
      </w:pPr>
    </w:p>
    <w:p w14:paraId="24D3F61F" w14:textId="77777777" w:rsidR="005D4F99" w:rsidRPr="00F27A9B" w:rsidRDefault="005D4F99" w:rsidP="00E85D51">
      <w:pPr>
        <w:autoSpaceDE w:val="0"/>
        <w:autoSpaceDN w:val="0"/>
        <w:adjustRightInd w:val="0"/>
        <w:spacing w:after="0"/>
        <w:rPr>
          <w:rFonts w:ascii="FranklinGothic-Demi" w:hAnsi="FranklinGothic-Demi" w:cs="FranklinGothic-Demi"/>
          <w:b/>
          <w:i/>
          <w:color w:val="000000"/>
          <w:sz w:val="36"/>
          <w:szCs w:val="36"/>
        </w:rPr>
      </w:pPr>
      <w:r w:rsidRPr="00F27A9B">
        <w:rPr>
          <w:rFonts w:ascii="FranklinGothic-Demi" w:hAnsi="FranklinGothic-Demi" w:cs="FranklinGothic-Demi"/>
          <w:b/>
          <w:i/>
          <w:color w:val="000000"/>
          <w:sz w:val="36"/>
          <w:szCs w:val="36"/>
        </w:rPr>
        <w:t>WHY NIEBUHR NOW?</w:t>
      </w:r>
    </w:p>
    <w:p w14:paraId="7295CBDD" w14:textId="77777777" w:rsidR="005D4F99" w:rsidRPr="00F27A9B" w:rsidRDefault="005D4F99" w:rsidP="00E85D51">
      <w:pPr>
        <w:autoSpaceDE w:val="0"/>
        <w:autoSpaceDN w:val="0"/>
        <w:adjustRightInd w:val="0"/>
        <w:spacing w:after="0"/>
        <w:rPr>
          <w:rFonts w:ascii="Arial" w:hAnsi="Arial" w:cs="Arial"/>
          <w:sz w:val="36"/>
          <w:szCs w:val="36"/>
        </w:rPr>
      </w:pPr>
      <w:r w:rsidRPr="00F27A9B">
        <w:rPr>
          <w:rFonts w:ascii="Arial" w:hAnsi="Arial" w:cs="Arial"/>
          <w:sz w:val="36"/>
          <w:szCs w:val="36"/>
        </w:rPr>
        <w:t>John Patrick Diggins</w:t>
      </w:r>
    </w:p>
    <w:p w14:paraId="77BADDDC" w14:textId="77777777" w:rsidR="005D4F99" w:rsidRPr="00F27A9B" w:rsidRDefault="005D4F99" w:rsidP="00E85D51">
      <w:pPr>
        <w:autoSpaceDE w:val="0"/>
        <w:autoSpaceDN w:val="0"/>
        <w:adjustRightInd w:val="0"/>
        <w:spacing w:after="0"/>
        <w:rPr>
          <w:rFonts w:ascii="Arial" w:hAnsi="Arial" w:cs="Arial"/>
          <w:sz w:val="36"/>
          <w:szCs w:val="36"/>
        </w:rPr>
      </w:pPr>
      <w:r w:rsidRPr="00F27A9B">
        <w:rPr>
          <w:rFonts w:ascii="Arial" w:hAnsi="Arial" w:cs="Arial"/>
          <w:sz w:val="36"/>
          <w:szCs w:val="36"/>
        </w:rPr>
        <w:t>University of Chicago Press</w:t>
      </w:r>
    </w:p>
    <w:p w14:paraId="56DE356F" w14:textId="75A90FCD" w:rsidR="005D4F99" w:rsidRPr="00F27A9B" w:rsidRDefault="005D4F99" w:rsidP="00E85D51">
      <w:pPr>
        <w:autoSpaceDE w:val="0"/>
        <w:autoSpaceDN w:val="0"/>
        <w:adjustRightInd w:val="0"/>
        <w:spacing w:after="0"/>
        <w:rPr>
          <w:rFonts w:ascii="Arial" w:hAnsi="Arial" w:cs="Arial"/>
          <w:sz w:val="36"/>
          <w:szCs w:val="36"/>
        </w:rPr>
      </w:pPr>
      <w:r w:rsidRPr="00F27A9B">
        <w:rPr>
          <w:rFonts w:ascii="Arial" w:hAnsi="Arial" w:cs="Arial"/>
          <w:sz w:val="36"/>
          <w:szCs w:val="36"/>
        </w:rPr>
        <w:t xml:space="preserve">152 </w:t>
      </w:r>
      <w:proofErr w:type="gramStart"/>
      <w:r w:rsidRPr="00F27A9B">
        <w:rPr>
          <w:rFonts w:ascii="Arial" w:hAnsi="Arial" w:cs="Arial"/>
          <w:sz w:val="36"/>
          <w:szCs w:val="36"/>
        </w:rPr>
        <w:t>pp</w:t>
      </w:r>
      <w:proofErr w:type="gramEnd"/>
      <w:r w:rsidRPr="00F27A9B">
        <w:rPr>
          <w:rFonts w:ascii="Arial" w:hAnsi="Arial" w:cs="Arial"/>
          <w:sz w:val="36"/>
          <w:szCs w:val="36"/>
        </w:rPr>
        <w:t>.</w:t>
      </w:r>
    </w:p>
    <w:p w14:paraId="25B4CE8C" w14:textId="77777777" w:rsidR="00AC03A8" w:rsidRPr="00F27A9B" w:rsidRDefault="00AC03A8" w:rsidP="00E85D51">
      <w:pPr>
        <w:autoSpaceDE w:val="0"/>
        <w:autoSpaceDN w:val="0"/>
        <w:adjustRightInd w:val="0"/>
        <w:spacing w:after="0"/>
        <w:rPr>
          <w:rFonts w:cs="Sabon-Roman"/>
          <w:color w:val="000000"/>
          <w:sz w:val="36"/>
          <w:szCs w:val="36"/>
        </w:rPr>
      </w:pPr>
    </w:p>
    <w:p w14:paraId="2464A7EE" w14:textId="77777777" w:rsidR="0081643F" w:rsidRPr="00B1145A" w:rsidRDefault="005D4F99" w:rsidP="00E85D51">
      <w:pPr>
        <w:autoSpaceDE w:val="0"/>
        <w:autoSpaceDN w:val="0"/>
        <w:adjustRightInd w:val="0"/>
        <w:spacing w:after="0"/>
        <w:ind w:right="1008"/>
        <w:rPr>
          <w:rFonts w:ascii="Arial" w:hAnsi="Arial" w:cs="Arial"/>
          <w:color w:val="000000"/>
          <w:sz w:val="28"/>
          <w:szCs w:val="28"/>
        </w:rPr>
      </w:pPr>
      <w:r w:rsidRPr="00B1145A">
        <w:rPr>
          <w:rFonts w:ascii="Arial" w:hAnsi="Arial" w:cs="Arial"/>
          <w:b/>
          <w:bCs/>
          <w:color w:val="000000"/>
          <w:sz w:val="48"/>
          <w:szCs w:val="48"/>
        </w:rPr>
        <w:t>L</w:t>
      </w:r>
      <w:r w:rsidRPr="00B1145A">
        <w:rPr>
          <w:rFonts w:ascii="Arial" w:hAnsi="Arial" w:cs="Arial"/>
          <w:color w:val="000000"/>
          <w:sz w:val="28"/>
          <w:szCs w:val="28"/>
        </w:rPr>
        <w:t xml:space="preserve">ike George Orwell, the American theologian Reinhold Niebuhr (1892–1971) was a prophet of the twentieth century whose legacy has been claimed by combatants along a left-right political spectrum </w:t>
      </w:r>
      <w:r w:rsidR="00453B32" w:rsidRPr="00B1145A">
        <w:rPr>
          <w:rFonts w:ascii="Arial" w:hAnsi="Arial" w:cs="Arial"/>
          <w:color w:val="000000"/>
          <w:sz w:val="28"/>
          <w:szCs w:val="28"/>
        </w:rPr>
        <w:t xml:space="preserve">that </w:t>
      </w:r>
      <w:r w:rsidRPr="00B1145A">
        <w:rPr>
          <w:rFonts w:ascii="Arial" w:hAnsi="Arial" w:cs="Arial"/>
          <w:color w:val="000000"/>
          <w:sz w:val="28"/>
          <w:szCs w:val="28"/>
        </w:rPr>
        <w:t xml:space="preserve">both men disdained. While both were left of center, both were also anti-Communist and believed that </w:t>
      </w:r>
      <w:r w:rsidR="00453B32" w:rsidRPr="00B1145A">
        <w:rPr>
          <w:rFonts w:ascii="Arial" w:hAnsi="Arial" w:cs="Arial"/>
          <w:color w:val="000000"/>
          <w:sz w:val="28"/>
          <w:szCs w:val="28"/>
        </w:rPr>
        <w:t>conservat</w:t>
      </w:r>
      <w:r w:rsidRPr="00B1145A">
        <w:rPr>
          <w:rFonts w:ascii="Arial" w:hAnsi="Arial" w:cs="Arial"/>
          <w:color w:val="000000"/>
          <w:sz w:val="28"/>
          <w:szCs w:val="28"/>
        </w:rPr>
        <w:t xml:space="preserve">ism offers important truths. Both lamented that each side clings to its </w:t>
      </w:r>
      <w:proofErr w:type="gramStart"/>
      <w:r w:rsidRPr="00B1145A">
        <w:rPr>
          <w:rFonts w:ascii="Arial" w:hAnsi="Arial" w:cs="Arial"/>
          <w:color w:val="000000"/>
          <w:sz w:val="28"/>
          <w:szCs w:val="28"/>
        </w:rPr>
        <w:t>truths</w:t>
      </w:r>
      <w:proofErr w:type="gramEnd"/>
      <w:r w:rsidRPr="00B1145A">
        <w:rPr>
          <w:rFonts w:ascii="Arial" w:hAnsi="Arial" w:cs="Arial"/>
          <w:color w:val="000000"/>
          <w:sz w:val="28"/>
          <w:szCs w:val="28"/>
        </w:rPr>
        <w:t xml:space="preserve"> until they curdle into lies, leaving each side right only about how the other is wrong. </w:t>
      </w:r>
    </w:p>
    <w:p w14:paraId="448B0B7C" w14:textId="77777777" w:rsidR="0081643F" w:rsidRPr="00B1145A" w:rsidRDefault="0081643F" w:rsidP="00E85D51">
      <w:pPr>
        <w:autoSpaceDE w:val="0"/>
        <w:autoSpaceDN w:val="0"/>
        <w:adjustRightInd w:val="0"/>
        <w:spacing w:after="0"/>
        <w:ind w:right="1008"/>
        <w:rPr>
          <w:rFonts w:ascii="Arial" w:hAnsi="Arial" w:cs="Arial"/>
          <w:color w:val="000000"/>
          <w:sz w:val="28"/>
          <w:szCs w:val="28"/>
        </w:rPr>
      </w:pPr>
    </w:p>
    <w:p w14:paraId="25446C77" w14:textId="77777777" w:rsidR="005D4F99" w:rsidRPr="00B1145A" w:rsidRDefault="005D4F99" w:rsidP="00E85D51">
      <w:pPr>
        <w:autoSpaceDE w:val="0"/>
        <w:autoSpaceDN w:val="0"/>
        <w:adjustRightInd w:val="0"/>
        <w:spacing w:after="0"/>
        <w:ind w:right="1008"/>
        <w:rPr>
          <w:rFonts w:ascii="Arial" w:hAnsi="Arial" w:cs="Arial"/>
          <w:color w:val="000000"/>
          <w:sz w:val="28"/>
          <w:szCs w:val="28"/>
        </w:rPr>
      </w:pPr>
      <w:r w:rsidRPr="00B1145A">
        <w:rPr>
          <w:rFonts w:ascii="Arial" w:hAnsi="Arial" w:cs="Arial"/>
          <w:color w:val="000000"/>
          <w:sz w:val="28"/>
          <w:szCs w:val="28"/>
        </w:rPr>
        <w:lastRenderedPageBreak/>
        <w:t xml:space="preserve">Orwell foresaw the totalitarian consequences; Niebuhr, the grander, deeper thinker, surveyed “the abyss of meaninglessness” that “yawns on the brink of all [man’s] mighty spiritual endeavors.” His two-volume study, </w:t>
      </w:r>
      <w:r w:rsidRPr="00B1145A">
        <w:rPr>
          <w:rFonts w:ascii="Arial" w:hAnsi="Arial" w:cs="Arial"/>
          <w:i/>
          <w:iCs/>
          <w:color w:val="000000"/>
          <w:sz w:val="28"/>
          <w:szCs w:val="28"/>
        </w:rPr>
        <w:t xml:space="preserve">The Nature and Destiny of Man </w:t>
      </w:r>
      <w:r w:rsidRPr="00B1145A">
        <w:rPr>
          <w:rFonts w:ascii="Arial" w:hAnsi="Arial" w:cs="Arial"/>
          <w:color w:val="000000"/>
          <w:sz w:val="28"/>
          <w:szCs w:val="28"/>
        </w:rPr>
        <w:t>(1943), reviews the futility of Aristotelian and Platonic wisdom, of rationalistic, Thomistic church doctrine, of Enlightenment reason, of Lockean capitalism, of liberal nationalism, of Marxism—and even of science.</w:t>
      </w:r>
    </w:p>
    <w:p w14:paraId="4D01D198" w14:textId="77777777" w:rsidR="005D4F99" w:rsidRPr="00B1145A" w:rsidRDefault="005D4F99" w:rsidP="00E85D51">
      <w:pPr>
        <w:autoSpaceDE w:val="0"/>
        <w:autoSpaceDN w:val="0"/>
        <w:adjustRightInd w:val="0"/>
        <w:spacing w:after="0"/>
        <w:ind w:right="1008"/>
        <w:rPr>
          <w:rFonts w:ascii="Arial" w:hAnsi="Arial" w:cs="Arial"/>
          <w:color w:val="000000"/>
          <w:sz w:val="28"/>
          <w:szCs w:val="28"/>
        </w:rPr>
      </w:pPr>
    </w:p>
    <w:p w14:paraId="7DCBC52D" w14:textId="77777777" w:rsidR="005D4F99" w:rsidRPr="00B1145A" w:rsidRDefault="005D4F99" w:rsidP="00E85D51">
      <w:pPr>
        <w:autoSpaceDE w:val="0"/>
        <w:autoSpaceDN w:val="0"/>
        <w:adjustRightInd w:val="0"/>
        <w:spacing w:after="0"/>
        <w:ind w:right="1008"/>
        <w:rPr>
          <w:rFonts w:ascii="Arial" w:hAnsi="Arial" w:cs="Arial"/>
          <w:color w:val="000000"/>
          <w:sz w:val="28"/>
          <w:szCs w:val="28"/>
        </w:rPr>
      </w:pPr>
      <w:r w:rsidRPr="00B1145A">
        <w:rPr>
          <w:rFonts w:ascii="Arial" w:hAnsi="Arial" w:cs="Arial"/>
          <w:color w:val="000000"/>
          <w:sz w:val="28"/>
          <w:szCs w:val="28"/>
        </w:rPr>
        <w:t>Yet Niebuhr’s oft-misunderstood faith drove him to progressive</w:t>
      </w:r>
      <w:r w:rsidR="001534B0" w:rsidRPr="00B1145A">
        <w:rPr>
          <w:rFonts w:ascii="Arial" w:hAnsi="Arial" w:cs="Arial"/>
          <w:color w:val="000000"/>
          <w:sz w:val="28"/>
          <w:szCs w:val="28"/>
        </w:rPr>
        <w:t>,</w:t>
      </w:r>
      <w:r w:rsidRPr="00B1145A">
        <w:rPr>
          <w:rFonts w:ascii="Arial" w:hAnsi="Arial" w:cs="Arial"/>
          <w:color w:val="000000"/>
          <w:sz w:val="28"/>
          <w:szCs w:val="28"/>
        </w:rPr>
        <w:t xml:space="preserve"> anti-Communist activism at the edge of that abyss, in the </w:t>
      </w:r>
      <w:proofErr w:type="spellStart"/>
      <w:r w:rsidRPr="00B1145A">
        <w:rPr>
          <w:rFonts w:ascii="Arial" w:hAnsi="Arial" w:cs="Arial"/>
          <w:color w:val="000000"/>
          <w:sz w:val="28"/>
          <w:szCs w:val="28"/>
        </w:rPr>
        <w:t>Christic</w:t>
      </w:r>
      <w:proofErr w:type="spellEnd"/>
      <w:r w:rsidRPr="00B1145A">
        <w:rPr>
          <w:rFonts w:ascii="Arial" w:hAnsi="Arial" w:cs="Arial"/>
          <w:color w:val="000000"/>
          <w:sz w:val="28"/>
          <w:szCs w:val="28"/>
        </w:rPr>
        <w:t xml:space="preserve">, tragic manner of Martin Luther King Jr., who was inspired by Niebuhr as a divinity student and cited him in his “Letter from a Birmingham Jail.” Niebuhr had little use for </w:t>
      </w:r>
      <w:r w:rsidR="00670C6C" w:rsidRPr="00B1145A">
        <w:rPr>
          <w:rFonts w:ascii="Arial" w:hAnsi="Arial" w:cs="Arial"/>
          <w:color w:val="000000"/>
          <w:sz w:val="28"/>
          <w:szCs w:val="28"/>
        </w:rPr>
        <w:t xml:space="preserve">Emersonian, </w:t>
      </w:r>
      <w:r w:rsidRPr="00B1145A">
        <w:rPr>
          <w:rFonts w:ascii="Arial" w:hAnsi="Arial" w:cs="Arial"/>
          <w:color w:val="000000"/>
          <w:sz w:val="28"/>
          <w:szCs w:val="28"/>
        </w:rPr>
        <w:t xml:space="preserve">expansive optimism about the self and even less use for </w:t>
      </w:r>
      <w:proofErr w:type="gramStart"/>
      <w:r w:rsidRPr="00B1145A">
        <w:rPr>
          <w:rFonts w:ascii="Arial" w:hAnsi="Arial" w:cs="Arial"/>
          <w:color w:val="000000"/>
          <w:sz w:val="28"/>
          <w:szCs w:val="28"/>
        </w:rPr>
        <w:t>capitalism’s Lockean</w:t>
      </w:r>
      <w:proofErr w:type="gramEnd"/>
      <w:r w:rsidRPr="00B1145A">
        <w:rPr>
          <w:rFonts w:ascii="Arial" w:hAnsi="Arial" w:cs="Arial"/>
          <w:color w:val="000000"/>
          <w:sz w:val="28"/>
          <w:szCs w:val="28"/>
        </w:rPr>
        <w:t>, military-industrial, casino-finance,</w:t>
      </w:r>
      <w:r w:rsidR="00453B32" w:rsidRPr="00B1145A">
        <w:rPr>
          <w:rFonts w:ascii="Arial" w:hAnsi="Arial" w:cs="Arial"/>
          <w:color w:val="000000"/>
          <w:sz w:val="28"/>
          <w:szCs w:val="28"/>
        </w:rPr>
        <w:t xml:space="preserve"> </w:t>
      </w:r>
      <w:r w:rsidRPr="00B1145A">
        <w:rPr>
          <w:rFonts w:ascii="Arial" w:hAnsi="Arial" w:cs="Arial"/>
          <w:color w:val="000000"/>
          <w:sz w:val="28"/>
          <w:szCs w:val="28"/>
        </w:rPr>
        <w:t xml:space="preserve">corporate-welfare, and consumer-marketing modes. Yet he saw the </w:t>
      </w:r>
      <w:r w:rsidR="00F51572" w:rsidRPr="00B1145A">
        <w:rPr>
          <w:rFonts w:ascii="Arial" w:hAnsi="Arial" w:cs="Arial"/>
          <w:color w:val="000000"/>
          <w:sz w:val="28"/>
          <w:szCs w:val="28"/>
        </w:rPr>
        <w:t>American</w:t>
      </w:r>
      <w:r w:rsidR="00F51572" w:rsidRPr="00B1145A">
        <w:rPr>
          <w:rFonts w:ascii="Arial" w:hAnsi="Arial" w:cs="Arial"/>
          <w:b/>
          <w:color w:val="000000"/>
          <w:sz w:val="28"/>
          <w:szCs w:val="28"/>
        </w:rPr>
        <w:t xml:space="preserve"> </w:t>
      </w:r>
      <w:r w:rsidRPr="00B1145A">
        <w:rPr>
          <w:rFonts w:ascii="Arial" w:hAnsi="Arial" w:cs="Arial"/>
          <w:color w:val="000000"/>
          <w:sz w:val="28"/>
          <w:szCs w:val="28"/>
        </w:rPr>
        <w:t xml:space="preserve">republic as </w:t>
      </w:r>
      <w:r w:rsidR="00670C6C" w:rsidRPr="00B1145A">
        <w:rPr>
          <w:rFonts w:ascii="Arial" w:hAnsi="Arial" w:cs="Arial"/>
          <w:color w:val="000000"/>
          <w:sz w:val="28"/>
          <w:szCs w:val="28"/>
        </w:rPr>
        <w:t xml:space="preserve">a </w:t>
      </w:r>
      <w:r w:rsidRPr="00B1145A">
        <w:rPr>
          <w:rFonts w:ascii="Arial" w:hAnsi="Arial" w:cs="Arial"/>
          <w:color w:val="000000"/>
          <w:sz w:val="28"/>
          <w:szCs w:val="28"/>
        </w:rPr>
        <w:t>central, if probably doomed, crucibl</w:t>
      </w:r>
      <w:r w:rsidR="002E69BF" w:rsidRPr="00B1145A">
        <w:rPr>
          <w:rFonts w:ascii="Arial" w:hAnsi="Arial" w:cs="Arial"/>
          <w:color w:val="000000"/>
          <w:sz w:val="28"/>
          <w:szCs w:val="28"/>
        </w:rPr>
        <w:t xml:space="preserve">e </w:t>
      </w:r>
      <w:r w:rsidRPr="00B1145A">
        <w:rPr>
          <w:rFonts w:ascii="Arial" w:hAnsi="Arial" w:cs="Arial"/>
          <w:color w:val="000000"/>
          <w:sz w:val="28"/>
          <w:szCs w:val="28"/>
        </w:rPr>
        <w:t xml:space="preserve">of a deeper human struggle toward a destiny beyond history. </w:t>
      </w:r>
    </w:p>
    <w:p w14:paraId="121B6CF0" w14:textId="77777777" w:rsidR="00453B32" w:rsidRPr="00B1145A" w:rsidRDefault="00453B32" w:rsidP="00E85D51">
      <w:pPr>
        <w:autoSpaceDE w:val="0"/>
        <w:autoSpaceDN w:val="0"/>
        <w:adjustRightInd w:val="0"/>
        <w:spacing w:after="0"/>
        <w:ind w:right="1008"/>
        <w:rPr>
          <w:rFonts w:ascii="Arial" w:hAnsi="Arial" w:cs="Arial"/>
          <w:color w:val="000000"/>
          <w:sz w:val="28"/>
          <w:szCs w:val="28"/>
        </w:rPr>
      </w:pPr>
    </w:p>
    <w:p w14:paraId="412EF07B" w14:textId="77777777" w:rsidR="005D4F99" w:rsidRPr="00B1145A" w:rsidRDefault="005D4F99" w:rsidP="00E85D51">
      <w:pPr>
        <w:autoSpaceDE w:val="0"/>
        <w:autoSpaceDN w:val="0"/>
        <w:adjustRightInd w:val="0"/>
        <w:spacing w:after="0"/>
        <w:ind w:right="1008"/>
        <w:rPr>
          <w:rFonts w:ascii="Arial" w:hAnsi="Arial" w:cs="Arial"/>
          <w:color w:val="000000"/>
          <w:sz w:val="28"/>
          <w:szCs w:val="28"/>
        </w:rPr>
      </w:pPr>
      <w:r w:rsidRPr="00B1145A">
        <w:rPr>
          <w:rFonts w:ascii="Arial" w:hAnsi="Arial" w:cs="Arial"/>
          <w:color w:val="000000"/>
          <w:sz w:val="28"/>
          <w:szCs w:val="28"/>
        </w:rPr>
        <w:t xml:space="preserve">A surprisingly broad range of American leaders, from George Kennan (who called Niebuhr “the father of us all”) to Henry Luce to Barack Obama, have listened. In part, this is because Niebuhr’s dark faith made sense of the emblematically tragic events of 1919 (when Woodrow Wilson’s liberal-nationalist universalism failed), 1929 (when free-market capitalism collapsed), 1939 (when the Stalin-Hitler pact bared Communism’s moral bankruptcy), and 1949 (when the Soviet atom bomb destroyed the US’s hopes that </w:t>
      </w:r>
      <w:r w:rsidR="00076132" w:rsidRPr="00B1145A">
        <w:rPr>
          <w:rFonts w:ascii="Arial" w:hAnsi="Arial" w:cs="Arial"/>
          <w:color w:val="000000"/>
          <w:sz w:val="28"/>
          <w:szCs w:val="28"/>
        </w:rPr>
        <w:t>science w</w:t>
      </w:r>
      <w:r w:rsidRPr="00B1145A">
        <w:rPr>
          <w:rFonts w:ascii="Arial" w:hAnsi="Arial" w:cs="Arial"/>
          <w:color w:val="000000"/>
          <w:sz w:val="28"/>
          <w:szCs w:val="28"/>
        </w:rPr>
        <w:t xml:space="preserve">ould save humanity). </w:t>
      </w:r>
    </w:p>
    <w:p w14:paraId="40CC687D" w14:textId="77777777" w:rsidR="00453B32" w:rsidRPr="00B1145A" w:rsidRDefault="00453B32" w:rsidP="00E85D51">
      <w:pPr>
        <w:autoSpaceDE w:val="0"/>
        <w:autoSpaceDN w:val="0"/>
        <w:adjustRightInd w:val="0"/>
        <w:spacing w:after="0"/>
        <w:ind w:right="1008"/>
        <w:rPr>
          <w:rFonts w:ascii="Arial" w:hAnsi="Arial" w:cs="Arial"/>
          <w:color w:val="000000"/>
          <w:sz w:val="28"/>
          <w:szCs w:val="28"/>
        </w:rPr>
      </w:pPr>
    </w:p>
    <w:p w14:paraId="0677977D" w14:textId="77777777" w:rsidR="00FA5148" w:rsidRPr="00B1145A" w:rsidRDefault="005D4F99" w:rsidP="00E85D51">
      <w:pPr>
        <w:autoSpaceDE w:val="0"/>
        <w:autoSpaceDN w:val="0"/>
        <w:adjustRightInd w:val="0"/>
        <w:spacing w:after="0"/>
        <w:ind w:right="1008"/>
        <w:rPr>
          <w:rFonts w:ascii="Arial" w:hAnsi="Arial" w:cs="Arial"/>
          <w:color w:val="000000"/>
          <w:sz w:val="28"/>
          <w:szCs w:val="28"/>
        </w:rPr>
      </w:pPr>
      <w:proofErr w:type="gramStart"/>
      <w:r w:rsidRPr="00B1145A">
        <w:rPr>
          <w:rFonts w:ascii="Arial" w:hAnsi="Arial" w:cs="Arial"/>
          <w:color w:val="000000"/>
          <w:sz w:val="28"/>
          <w:szCs w:val="28"/>
        </w:rPr>
        <w:t>So</w:t>
      </w:r>
      <w:proofErr w:type="gramEnd"/>
      <w:r w:rsidRPr="00B1145A">
        <w:rPr>
          <w:rFonts w:ascii="Arial" w:hAnsi="Arial" w:cs="Arial"/>
          <w:color w:val="000000"/>
          <w:sz w:val="28"/>
          <w:szCs w:val="28"/>
        </w:rPr>
        <w:t xml:space="preserve"> what was Niebuhr’s hope? The late American historian John Patrick Diggins answers with an assessment that wasn’t finished at Diggins’s death but that his partner, Elizabeth Harlan, and two former students have brought out in </w:t>
      </w:r>
      <w:r w:rsidRPr="00B1145A">
        <w:rPr>
          <w:rFonts w:ascii="Arial" w:hAnsi="Arial" w:cs="Arial"/>
          <w:i/>
          <w:iCs/>
          <w:color w:val="000000"/>
          <w:sz w:val="28"/>
          <w:szCs w:val="28"/>
        </w:rPr>
        <w:t xml:space="preserve">Why Niebuhr Now? </w:t>
      </w:r>
      <w:r w:rsidRPr="00B1145A">
        <w:rPr>
          <w:rFonts w:ascii="Arial" w:hAnsi="Arial" w:cs="Arial"/>
          <w:color w:val="000000"/>
          <w:sz w:val="28"/>
          <w:szCs w:val="28"/>
        </w:rPr>
        <w:t xml:space="preserve">This slim </w:t>
      </w:r>
      <w:r w:rsidRPr="00B1145A">
        <w:rPr>
          <w:rFonts w:ascii="Arial" w:hAnsi="Arial" w:cs="Arial"/>
          <w:color w:val="000000"/>
          <w:sz w:val="28"/>
          <w:szCs w:val="28"/>
        </w:rPr>
        <w:lastRenderedPageBreak/>
        <w:t xml:space="preserve">volume is faithful to Diggins’s paradoxical ways of thinking, which had affinities to Niebuhr’s—although not to his magisterial style. </w:t>
      </w:r>
    </w:p>
    <w:p w14:paraId="250F7501" w14:textId="77777777" w:rsidR="00FA5148" w:rsidRPr="00B1145A" w:rsidRDefault="00FA5148" w:rsidP="00E85D51">
      <w:pPr>
        <w:autoSpaceDE w:val="0"/>
        <w:autoSpaceDN w:val="0"/>
        <w:adjustRightInd w:val="0"/>
        <w:spacing w:after="0"/>
        <w:ind w:right="1008"/>
        <w:rPr>
          <w:rFonts w:ascii="Arial" w:hAnsi="Arial" w:cs="Arial"/>
          <w:color w:val="000000"/>
          <w:sz w:val="28"/>
          <w:szCs w:val="28"/>
        </w:rPr>
      </w:pPr>
    </w:p>
    <w:p w14:paraId="5D086CF8" w14:textId="77777777" w:rsidR="005D4F99" w:rsidRPr="00B1145A" w:rsidRDefault="005D4F99" w:rsidP="00E85D51">
      <w:pPr>
        <w:autoSpaceDE w:val="0"/>
        <w:autoSpaceDN w:val="0"/>
        <w:adjustRightInd w:val="0"/>
        <w:spacing w:after="0"/>
        <w:ind w:right="1008"/>
        <w:rPr>
          <w:rFonts w:ascii="Arial" w:hAnsi="Arial" w:cs="Arial"/>
          <w:color w:val="000000"/>
          <w:sz w:val="28"/>
          <w:szCs w:val="28"/>
        </w:rPr>
      </w:pPr>
      <w:r w:rsidRPr="00B1145A">
        <w:rPr>
          <w:rFonts w:ascii="Arial" w:hAnsi="Arial" w:cs="Arial"/>
          <w:color w:val="000000"/>
          <w:sz w:val="28"/>
          <w:szCs w:val="28"/>
        </w:rPr>
        <w:t xml:space="preserve">Noting that Niebuhr’s anti-Communism was misappropriated by Peter Beinart and other advocates of liberal nationalist misadventures like the Iraq war, Diggins shows what they missed in Niebuhr’s understandings of individuality and capitalism— and hence in his faith and politics. The faith, although </w:t>
      </w:r>
      <w:proofErr w:type="spellStart"/>
      <w:r w:rsidRPr="00B1145A">
        <w:rPr>
          <w:rFonts w:ascii="Arial" w:hAnsi="Arial" w:cs="Arial"/>
          <w:color w:val="000000"/>
          <w:sz w:val="28"/>
          <w:szCs w:val="28"/>
        </w:rPr>
        <w:t>Christic</w:t>
      </w:r>
      <w:proofErr w:type="spellEnd"/>
      <w:r w:rsidRPr="00B1145A">
        <w:rPr>
          <w:rFonts w:ascii="Arial" w:hAnsi="Arial" w:cs="Arial"/>
          <w:color w:val="000000"/>
          <w:sz w:val="28"/>
          <w:szCs w:val="28"/>
        </w:rPr>
        <w:t xml:space="preserve"> and biblical, turned paradoxically on humans’ experience not of God’s presence, but of his absence. Niebuhr’s “religious vocation was to doubt religious certainty,” as Diggins puts it: “Genuine religion is always a struggle between belief and unbelief.”</w:t>
      </w:r>
    </w:p>
    <w:p w14:paraId="446DB439" w14:textId="77777777" w:rsidR="00453B32" w:rsidRPr="00B1145A" w:rsidRDefault="00453B32" w:rsidP="00E85D51">
      <w:pPr>
        <w:autoSpaceDE w:val="0"/>
        <w:autoSpaceDN w:val="0"/>
        <w:adjustRightInd w:val="0"/>
        <w:spacing w:after="0"/>
        <w:ind w:right="1008"/>
        <w:rPr>
          <w:rFonts w:ascii="Arial" w:hAnsi="Arial" w:cs="Arial"/>
          <w:color w:val="000000"/>
          <w:sz w:val="28"/>
          <w:szCs w:val="28"/>
        </w:rPr>
      </w:pPr>
    </w:p>
    <w:p w14:paraId="3FA7CADF" w14:textId="77777777" w:rsidR="005D4F99" w:rsidRPr="00B1145A" w:rsidRDefault="005D4F99" w:rsidP="00E85D51">
      <w:pPr>
        <w:autoSpaceDE w:val="0"/>
        <w:autoSpaceDN w:val="0"/>
        <w:adjustRightInd w:val="0"/>
        <w:spacing w:after="0"/>
        <w:ind w:right="1008"/>
        <w:rPr>
          <w:rFonts w:ascii="Arial" w:hAnsi="Arial" w:cs="Arial"/>
          <w:color w:val="000000"/>
          <w:sz w:val="28"/>
          <w:szCs w:val="28"/>
        </w:rPr>
      </w:pPr>
      <w:r w:rsidRPr="00B1145A">
        <w:rPr>
          <w:rFonts w:ascii="Arial" w:hAnsi="Arial" w:cs="Arial"/>
          <w:color w:val="000000"/>
          <w:sz w:val="28"/>
          <w:szCs w:val="28"/>
        </w:rPr>
        <w:t xml:space="preserve">That struggle is inevitable, Niebuhr held, because, on the one hand, our individual finitude and mortality make us experience the wonder, love, and yearning that generate religion, art, and compassion. On the other hand, because we’re limited and doomed as creatures, we’re also willfully or wistfully doomed as </w:t>
      </w:r>
      <w:r w:rsidRPr="00B1145A">
        <w:rPr>
          <w:rFonts w:ascii="Arial" w:hAnsi="Arial" w:cs="Arial"/>
          <w:i/>
          <w:iCs/>
          <w:color w:val="000000"/>
          <w:sz w:val="28"/>
          <w:szCs w:val="28"/>
        </w:rPr>
        <w:t>creators</w:t>
      </w:r>
      <w:r w:rsidRPr="00B1145A">
        <w:rPr>
          <w:rFonts w:ascii="Arial" w:hAnsi="Arial" w:cs="Arial"/>
          <w:color w:val="000000"/>
          <w:sz w:val="28"/>
          <w:szCs w:val="28"/>
        </w:rPr>
        <w:t>, with no external vantage points or leverage on history. That predicament generates incessant flights into illusory self-importance, power, omniscience, and material security—and therefore into idolatries of rugged individualism, liberal universal nationalism, the invisible hand, the dictatorship of the proletariat, the global village, and techno-nirvana.</w:t>
      </w:r>
    </w:p>
    <w:p w14:paraId="669B3167" w14:textId="77777777" w:rsidR="00453B32" w:rsidRPr="00B1145A" w:rsidRDefault="00453B32" w:rsidP="00E85D51">
      <w:pPr>
        <w:autoSpaceDE w:val="0"/>
        <w:autoSpaceDN w:val="0"/>
        <w:adjustRightInd w:val="0"/>
        <w:spacing w:after="0"/>
        <w:ind w:right="1008"/>
        <w:rPr>
          <w:rFonts w:ascii="Arial" w:hAnsi="Arial" w:cs="Arial"/>
          <w:color w:val="000000"/>
          <w:sz w:val="28"/>
          <w:szCs w:val="28"/>
        </w:rPr>
      </w:pPr>
    </w:p>
    <w:p w14:paraId="6AC33C9E" w14:textId="77777777" w:rsidR="005D4F99" w:rsidRPr="00B1145A" w:rsidRDefault="005D4F99" w:rsidP="00E85D51">
      <w:pPr>
        <w:autoSpaceDE w:val="0"/>
        <w:autoSpaceDN w:val="0"/>
        <w:adjustRightInd w:val="0"/>
        <w:spacing w:after="0"/>
        <w:ind w:right="1008"/>
        <w:rPr>
          <w:rFonts w:ascii="Arial" w:hAnsi="Arial" w:cs="Arial"/>
          <w:color w:val="000000"/>
          <w:sz w:val="28"/>
          <w:szCs w:val="28"/>
        </w:rPr>
      </w:pPr>
      <w:r w:rsidRPr="00B1145A">
        <w:rPr>
          <w:rFonts w:ascii="Arial" w:hAnsi="Arial" w:cs="Arial"/>
          <w:color w:val="000000"/>
          <w:sz w:val="28"/>
          <w:szCs w:val="28"/>
        </w:rPr>
        <w:t xml:space="preserve">For Niebuhr, these irrepressible strivings make pride the “alloy of sin” in all human interaction. Sin, in his view, is essentially everyone’s anxious tendency to make far more of our individual desires and accomplishments than any objective view can warrant. It’s because we’re mortal yet willful, Niebuhr wrote, that “an evil which does not exist in nature could have arisen in human history.” He added that science only enlarges our prison of finitude and mortality by making us observe </w:t>
      </w:r>
      <w:proofErr w:type="gramStart"/>
      <w:r w:rsidRPr="00B1145A">
        <w:rPr>
          <w:rFonts w:ascii="Arial" w:hAnsi="Arial" w:cs="Arial"/>
          <w:color w:val="000000"/>
          <w:sz w:val="28"/>
          <w:szCs w:val="28"/>
        </w:rPr>
        <w:t>ourselves</w:t>
      </w:r>
      <w:proofErr w:type="gramEnd"/>
      <w:r w:rsidRPr="00B1145A">
        <w:rPr>
          <w:rFonts w:ascii="Arial" w:hAnsi="Arial" w:cs="Arial"/>
          <w:color w:val="000000"/>
          <w:sz w:val="28"/>
          <w:szCs w:val="28"/>
        </w:rPr>
        <w:t xml:space="preserve"> observing ourselves, in infinite regression, ultimately to end up </w:t>
      </w:r>
      <w:proofErr w:type="gramStart"/>
      <w:r w:rsidRPr="00B1145A">
        <w:rPr>
          <w:rFonts w:ascii="Arial" w:hAnsi="Arial" w:cs="Arial"/>
          <w:color w:val="000000"/>
          <w:sz w:val="28"/>
          <w:szCs w:val="28"/>
        </w:rPr>
        <w:t>all the more</w:t>
      </w:r>
      <w:proofErr w:type="gramEnd"/>
      <w:r w:rsidRPr="00B1145A">
        <w:rPr>
          <w:rFonts w:ascii="Arial" w:hAnsi="Arial" w:cs="Arial"/>
          <w:color w:val="000000"/>
          <w:sz w:val="28"/>
          <w:szCs w:val="28"/>
        </w:rPr>
        <w:t xml:space="preserve"> homeless in our self-consciousness. That there is no escape revivifies the </w:t>
      </w:r>
      <w:r w:rsidRPr="00B1145A">
        <w:rPr>
          <w:rFonts w:ascii="Arial" w:hAnsi="Arial" w:cs="Arial"/>
          <w:color w:val="000000"/>
          <w:sz w:val="28"/>
          <w:szCs w:val="28"/>
        </w:rPr>
        <w:lastRenderedPageBreak/>
        <w:t>biblical myth of the original sin of eating from the Tree of Knowledge to escape the human condition. The Bible thus illuminates the human experience more clearly than science does.</w:t>
      </w:r>
    </w:p>
    <w:p w14:paraId="228188B7" w14:textId="77777777" w:rsidR="00453B32" w:rsidRPr="00B1145A" w:rsidRDefault="00453B32" w:rsidP="00E85D51">
      <w:pPr>
        <w:autoSpaceDE w:val="0"/>
        <w:autoSpaceDN w:val="0"/>
        <w:adjustRightInd w:val="0"/>
        <w:spacing w:after="0"/>
        <w:ind w:right="1008"/>
        <w:rPr>
          <w:rFonts w:ascii="Arial" w:hAnsi="Arial" w:cs="Arial"/>
          <w:color w:val="000000"/>
          <w:sz w:val="28"/>
          <w:szCs w:val="28"/>
        </w:rPr>
      </w:pPr>
    </w:p>
    <w:p w14:paraId="5E66A2B4" w14:textId="6F39B02A" w:rsidR="00AC03A8" w:rsidRPr="00B1145A" w:rsidRDefault="005D4F99" w:rsidP="00E85D51">
      <w:pPr>
        <w:autoSpaceDE w:val="0"/>
        <w:autoSpaceDN w:val="0"/>
        <w:adjustRightInd w:val="0"/>
        <w:spacing w:after="0"/>
        <w:ind w:right="1008"/>
        <w:rPr>
          <w:rFonts w:ascii="Arial" w:hAnsi="Arial" w:cs="Arial"/>
          <w:color w:val="000000"/>
          <w:sz w:val="28"/>
          <w:szCs w:val="28"/>
        </w:rPr>
      </w:pPr>
      <w:r w:rsidRPr="00B1145A">
        <w:rPr>
          <w:rFonts w:ascii="Arial" w:hAnsi="Arial" w:cs="Arial"/>
          <w:color w:val="000000"/>
          <w:sz w:val="28"/>
          <w:szCs w:val="28"/>
        </w:rPr>
        <w:t>Niebuhr taught that only Christian faith</w:t>
      </w:r>
      <w:r w:rsidR="00AC03A8" w:rsidRPr="00B1145A">
        <w:rPr>
          <w:rFonts w:ascii="Arial" w:hAnsi="Arial" w:cs="Arial"/>
          <w:color w:val="000000"/>
          <w:sz w:val="28"/>
          <w:szCs w:val="28"/>
        </w:rPr>
        <w:t xml:space="preserve"> </w:t>
      </w:r>
      <w:r w:rsidRPr="00B1145A">
        <w:rPr>
          <w:rFonts w:ascii="Arial" w:hAnsi="Arial" w:cs="Arial"/>
          <w:color w:val="000000"/>
          <w:sz w:val="28"/>
          <w:szCs w:val="28"/>
        </w:rPr>
        <w:t>and love, predicated on accepting our fate on</w:t>
      </w:r>
      <w:r w:rsidR="00AC03A8" w:rsidRPr="00B1145A">
        <w:rPr>
          <w:rFonts w:ascii="Arial" w:hAnsi="Arial" w:cs="Arial"/>
          <w:color w:val="000000"/>
          <w:sz w:val="28"/>
          <w:szCs w:val="28"/>
        </w:rPr>
        <w:t xml:space="preserve"> </w:t>
      </w:r>
      <w:r w:rsidRPr="00B1145A">
        <w:rPr>
          <w:rFonts w:ascii="Arial" w:hAnsi="Arial" w:cs="Arial"/>
          <w:color w:val="000000"/>
          <w:sz w:val="28"/>
          <w:szCs w:val="28"/>
        </w:rPr>
        <w:t>earth, can keep us from destructive illusions</w:t>
      </w:r>
      <w:r w:rsidR="00AC03A8" w:rsidRPr="00B1145A">
        <w:rPr>
          <w:rFonts w:ascii="Arial" w:hAnsi="Arial" w:cs="Arial"/>
          <w:color w:val="000000"/>
          <w:sz w:val="28"/>
          <w:szCs w:val="28"/>
        </w:rPr>
        <w:t xml:space="preserve"> </w:t>
      </w:r>
      <w:r w:rsidRPr="00B1145A">
        <w:rPr>
          <w:rFonts w:ascii="Arial" w:hAnsi="Arial" w:cs="Arial"/>
          <w:color w:val="000000"/>
          <w:sz w:val="28"/>
          <w:szCs w:val="28"/>
        </w:rPr>
        <w:t>of power and omniscience and make us better</w:t>
      </w:r>
      <w:r w:rsidR="00453B32" w:rsidRPr="00B1145A">
        <w:rPr>
          <w:rFonts w:ascii="Arial" w:hAnsi="Arial" w:cs="Arial"/>
          <w:color w:val="000000"/>
          <w:sz w:val="28"/>
          <w:szCs w:val="28"/>
        </w:rPr>
        <w:t xml:space="preserve"> </w:t>
      </w:r>
      <w:r w:rsidRPr="00B1145A">
        <w:rPr>
          <w:rFonts w:ascii="Arial" w:hAnsi="Arial" w:cs="Arial"/>
          <w:color w:val="000000"/>
          <w:sz w:val="28"/>
          <w:szCs w:val="28"/>
        </w:rPr>
        <w:t xml:space="preserve">stewards of earth and </w:t>
      </w:r>
      <w:r w:rsidR="00F27A9B" w:rsidRPr="00B1145A">
        <w:rPr>
          <w:rFonts w:ascii="Arial" w:hAnsi="Arial" w:cs="Arial"/>
          <w:color w:val="000000"/>
          <w:sz w:val="28"/>
          <w:szCs w:val="28"/>
        </w:rPr>
        <w:t xml:space="preserve">of </w:t>
      </w:r>
      <w:r w:rsidRPr="00B1145A">
        <w:rPr>
          <w:rFonts w:ascii="Arial" w:hAnsi="Arial" w:cs="Arial"/>
          <w:color w:val="000000"/>
          <w:sz w:val="28"/>
          <w:szCs w:val="28"/>
        </w:rPr>
        <w:t>one another. He</w:t>
      </w:r>
      <w:r w:rsidR="00AC03A8" w:rsidRPr="00B1145A">
        <w:rPr>
          <w:rFonts w:ascii="Arial" w:hAnsi="Arial" w:cs="Arial"/>
          <w:color w:val="000000"/>
          <w:sz w:val="28"/>
          <w:szCs w:val="28"/>
        </w:rPr>
        <w:t xml:space="preserve"> </w:t>
      </w:r>
      <w:r w:rsidRPr="00B1145A">
        <w:rPr>
          <w:rFonts w:ascii="Arial" w:hAnsi="Arial" w:cs="Arial"/>
          <w:color w:val="000000"/>
          <w:sz w:val="28"/>
          <w:szCs w:val="28"/>
        </w:rPr>
        <w:t>disdained both liberal Protestants’ “blue</w:t>
      </w:r>
      <w:r w:rsidR="00AC03A8" w:rsidRPr="00B1145A">
        <w:rPr>
          <w:rFonts w:ascii="Arial" w:hAnsi="Arial" w:cs="Arial"/>
          <w:color w:val="000000"/>
          <w:sz w:val="28"/>
          <w:szCs w:val="28"/>
        </w:rPr>
        <w:t xml:space="preserve"> </w:t>
      </w:r>
      <w:r w:rsidRPr="00B1145A">
        <w:rPr>
          <w:rFonts w:ascii="Arial" w:hAnsi="Arial" w:cs="Arial"/>
          <w:color w:val="000000"/>
          <w:sz w:val="28"/>
          <w:szCs w:val="28"/>
        </w:rPr>
        <w:t>sky” attempts to treat sin as mere ignorance</w:t>
      </w:r>
      <w:r w:rsidR="00AC03A8" w:rsidRPr="00B1145A">
        <w:rPr>
          <w:rFonts w:ascii="Arial" w:hAnsi="Arial" w:cs="Arial"/>
          <w:color w:val="000000"/>
          <w:sz w:val="28"/>
          <w:szCs w:val="28"/>
        </w:rPr>
        <w:t xml:space="preserve"> </w:t>
      </w:r>
      <w:r w:rsidRPr="00B1145A">
        <w:rPr>
          <w:rFonts w:ascii="Arial" w:hAnsi="Arial" w:cs="Arial"/>
          <w:color w:val="000000"/>
          <w:sz w:val="28"/>
          <w:szCs w:val="28"/>
        </w:rPr>
        <w:t>and Catholics’ insistence that submission to</w:t>
      </w:r>
      <w:r w:rsidR="00AC03A8" w:rsidRPr="00B1145A">
        <w:rPr>
          <w:rFonts w:ascii="Arial" w:hAnsi="Arial" w:cs="Arial"/>
          <w:color w:val="000000"/>
          <w:sz w:val="28"/>
          <w:szCs w:val="28"/>
        </w:rPr>
        <w:t xml:space="preserve"> </w:t>
      </w:r>
      <w:r w:rsidRPr="00B1145A">
        <w:rPr>
          <w:rFonts w:ascii="Arial" w:hAnsi="Arial" w:cs="Arial"/>
          <w:color w:val="000000"/>
          <w:sz w:val="28"/>
          <w:szCs w:val="28"/>
        </w:rPr>
        <w:t>dogmas and sacraments will deliver us from</w:t>
      </w:r>
      <w:r w:rsidR="00AC03A8" w:rsidRPr="00B1145A">
        <w:rPr>
          <w:rFonts w:ascii="Arial" w:hAnsi="Arial" w:cs="Arial"/>
          <w:color w:val="000000"/>
          <w:sz w:val="28"/>
          <w:szCs w:val="28"/>
        </w:rPr>
        <w:t xml:space="preserve"> </w:t>
      </w:r>
      <w:r w:rsidRPr="00B1145A">
        <w:rPr>
          <w:rFonts w:ascii="Arial" w:hAnsi="Arial" w:cs="Arial"/>
          <w:color w:val="000000"/>
          <w:sz w:val="28"/>
          <w:szCs w:val="28"/>
        </w:rPr>
        <w:t>evil. Yet only religion posed the right questions,</w:t>
      </w:r>
      <w:r w:rsidR="00AC03A8" w:rsidRPr="00B1145A">
        <w:rPr>
          <w:rFonts w:ascii="Arial" w:hAnsi="Arial" w:cs="Arial"/>
          <w:color w:val="000000"/>
          <w:sz w:val="28"/>
          <w:szCs w:val="28"/>
        </w:rPr>
        <w:t xml:space="preserve"> </w:t>
      </w:r>
      <w:r w:rsidRPr="00B1145A">
        <w:rPr>
          <w:rFonts w:ascii="Arial" w:hAnsi="Arial" w:cs="Arial"/>
          <w:color w:val="000000"/>
          <w:sz w:val="28"/>
          <w:szCs w:val="28"/>
        </w:rPr>
        <w:t>and “Niebuhr’s theology is a study in</w:t>
      </w:r>
      <w:r w:rsidR="00AC03A8" w:rsidRPr="00B1145A">
        <w:rPr>
          <w:rFonts w:ascii="Arial" w:hAnsi="Arial" w:cs="Arial"/>
          <w:color w:val="000000"/>
          <w:sz w:val="28"/>
          <w:szCs w:val="28"/>
        </w:rPr>
        <w:t xml:space="preserve"> </w:t>
      </w:r>
      <w:r w:rsidRPr="00B1145A">
        <w:rPr>
          <w:rFonts w:ascii="Arial" w:hAnsi="Arial" w:cs="Arial"/>
          <w:color w:val="000000"/>
          <w:sz w:val="28"/>
          <w:szCs w:val="28"/>
        </w:rPr>
        <w:t>both the limitations of knowledge and the</w:t>
      </w:r>
      <w:r w:rsidR="00AC03A8" w:rsidRPr="00B1145A">
        <w:rPr>
          <w:rFonts w:ascii="Arial" w:hAnsi="Arial" w:cs="Arial"/>
          <w:color w:val="000000"/>
          <w:sz w:val="28"/>
          <w:szCs w:val="28"/>
        </w:rPr>
        <w:t xml:space="preserve"> </w:t>
      </w:r>
      <w:r w:rsidRPr="00B1145A">
        <w:rPr>
          <w:rFonts w:ascii="Arial" w:hAnsi="Arial" w:cs="Arial"/>
          <w:color w:val="000000"/>
          <w:sz w:val="28"/>
          <w:szCs w:val="28"/>
        </w:rPr>
        <w:t>necessity of faith,” Diggins writes.</w:t>
      </w:r>
      <w:r w:rsidR="00AC03A8" w:rsidRPr="00B1145A">
        <w:rPr>
          <w:rFonts w:ascii="Arial" w:hAnsi="Arial" w:cs="Arial"/>
          <w:color w:val="000000"/>
          <w:sz w:val="28"/>
          <w:szCs w:val="28"/>
        </w:rPr>
        <w:t xml:space="preserve"> </w:t>
      </w:r>
    </w:p>
    <w:p w14:paraId="27B1D835" w14:textId="77777777" w:rsidR="00453B32" w:rsidRPr="00B1145A" w:rsidRDefault="00453B32" w:rsidP="00E85D51">
      <w:pPr>
        <w:autoSpaceDE w:val="0"/>
        <w:autoSpaceDN w:val="0"/>
        <w:adjustRightInd w:val="0"/>
        <w:spacing w:after="0"/>
        <w:ind w:right="1008"/>
        <w:rPr>
          <w:rFonts w:ascii="Arial" w:hAnsi="Arial" w:cs="Arial"/>
          <w:color w:val="000000"/>
          <w:sz w:val="28"/>
          <w:szCs w:val="28"/>
        </w:rPr>
      </w:pPr>
    </w:p>
    <w:p w14:paraId="6CC023C5" w14:textId="77777777" w:rsidR="00AC03A8" w:rsidRPr="00B1145A" w:rsidRDefault="005D4F99" w:rsidP="00E85D51">
      <w:pPr>
        <w:autoSpaceDE w:val="0"/>
        <w:autoSpaceDN w:val="0"/>
        <w:adjustRightInd w:val="0"/>
        <w:spacing w:after="0"/>
        <w:ind w:right="1008"/>
        <w:rPr>
          <w:rFonts w:ascii="Arial" w:hAnsi="Arial" w:cs="Arial"/>
          <w:color w:val="000000"/>
          <w:sz w:val="28"/>
          <w:szCs w:val="28"/>
        </w:rPr>
      </w:pPr>
      <w:r w:rsidRPr="00B1145A">
        <w:rPr>
          <w:rFonts w:ascii="Arial" w:hAnsi="Arial" w:cs="Arial"/>
          <w:color w:val="000000"/>
          <w:sz w:val="28"/>
          <w:szCs w:val="28"/>
        </w:rPr>
        <w:t>Where Nietzsche saw “slave morality” in</w:t>
      </w:r>
      <w:r w:rsidR="00AC03A8" w:rsidRPr="00B1145A">
        <w:rPr>
          <w:rFonts w:ascii="Arial" w:hAnsi="Arial" w:cs="Arial"/>
          <w:color w:val="000000"/>
          <w:sz w:val="28"/>
          <w:szCs w:val="28"/>
        </w:rPr>
        <w:t xml:space="preserve"> </w:t>
      </w:r>
      <w:r w:rsidRPr="00B1145A">
        <w:rPr>
          <w:rFonts w:ascii="Arial" w:hAnsi="Arial" w:cs="Arial"/>
          <w:color w:val="000000"/>
          <w:sz w:val="28"/>
          <w:szCs w:val="28"/>
        </w:rPr>
        <w:t>that necessity, Niebuhr saw the only liberation</w:t>
      </w:r>
      <w:r w:rsidR="00AC03A8" w:rsidRPr="00B1145A">
        <w:rPr>
          <w:rFonts w:ascii="Arial" w:hAnsi="Arial" w:cs="Arial"/>
          <w:color w:val="000000"/>
          <w:sz w:val="28"/>
          <w:szCs w:val="28"/>
        </w:rPr>
        <w:t xml:space="preserve"> </w:t>
      </w:r>
      <w:r w:rsidRPr="00B1145A">
        <w:rPr>
          <w:rFonts w:ascii="Arial" w:hAnsi="Arial" w:cs="Arial"/>
          <w:color w:val="000000"/>
          <w:sz w:val="28"/>
          <w:szCs w:val="28"/>
        </w:rPr>
        <w:t>we can know: “The injunction of Christ:</w:t>
      </w:r>
      <w:r w:rsidR="00AC03A8" w:rsidRPr="00B1145A">
        <w:rPr>
          <w:rFonts w:ascii="Arial" w:hAnsi="Arial" w:cs="Arial"/>
          <w:color w:val="000000"/>
          <w:sz w:val="28"/>
          <w:szCs w:val="28"/>
        </w:rPr>
        <w:t xml:space="preserve"> </w:t>
      </w:r>
      <w:r w:rsidRPr="00B1145A">
        <w:rPr>
          <w:rFonts w:ascii="Arial" w:hAnsi="Arial" w:cs="Arial"/>
          <w:color w:val="000000"/>
          <w:sz w:val="28"/>
          <w:szCs w:val="28"/>
        </w:rPr>
        <w:t xml:space="preserve">‘Fear not them which kill the </w:t>
      </w:r>
      <w:proofErr w:type="gramStart"/>
      <w:r w:rsidRPr="00B1145A">
        <w:rPr>
          <w:rFonts w:ascii="Arial" w:hAnsi="Arial" w:cs="Arial"/>
          <w:color w:val="000000"/>
          <w:sz w:val="28"/>
          <w:szCs w:val="28"/>
        </w:rPr>
        <w:t>body, but</w:t>
      </w:r>
      <w:proofErr w:type="gramEnd"/>
      <w:r w:rsidRPr="00B1145A">
        <w:rPr>
          <w:rFonts w:ascii="Arial" w:hAnsi="Arial" w:cs="Arial"/>
          <w:color w:val="000000"/>
          <w:sz w:val="28"/>
          <w:szCs w:val="28"/>
        </w:rPr>
        <w:t xml:space="preserve"> are not</w:t>
      </w:r>
      <w:r w:rsidR="00AC03A8" w:rsidRPr="00B1145A">
        <w:rPr>
          <w:rFonts w:ascii="Arial" w:hAnsi="Arial" w:cs="Arial"/>
          <w:color w:val="000000"/>
          <w:sz w:val="28"/>
          <w:szCs w:val="28"/>
        </w:rPr>
        <w:t xml:space="preserve"> </w:t>
      </w:r>
      <w:r w:rsidRPr="00B1145A">
        <w:rPr>
          <w:rFonts w:ascii="Arial" w:hAnsi="Arial" w:cs="Arial"/>
          <w:color w:val="000000"/>
          <w:sz w:val="28"/>
          <w:szCs w:val="28"/>
        </w:rPr>
        <w:t>able to kill the soul’ (Matthew 10:28) neatly</w:t>
      </w:r>
      <w:r w:rsidR="00AC03A8" w:rsidRPr="00B1145A">
        <w:rPr>
          <w:rFonts w:ascii="Arial" w:hAnsi="Arial" w:cs="Arial"/>
          <w:color w:val="000000"/>
          <w:sz w:val="28"/>
          <w:szCs w:val="28"/>
        </w:rPr>
        <w:t xml:space="preserve"> </w:t>
      </w:r>
      <w:r w:rsidRPr="00B1145A">
        <w:rPr>
          <w:rFonts w:ascii="Arial" w:hAnsi="Arial" w:cs="Arial"/>
          <w:color w:val="000000"/>
          <w:sz w:val="28"/>
          <w:szCs w:val="28"/>
        </w:rPr>
        <w:t>indicates the dimension of human existence</w:t>
      </w:r>
      <w:r w:rsidR="00AC03A8" w:rsidRPr="00B1145A">
        <w:rPr>
          <w:rFonts w:ascii="Arial" w:hAnsi="Arial" w:cs="Arial"/>
          <w:color w:val="000000"/>
          <w:sz w:val="28"/>
          <w:szCs w:val="28"/>
        </w:rPr>
        <w:t xml:space="preserve"> </w:t>
      </w:r>
      <w:r w:rsidRPr="00B1145A">
        <w:rPr>
          <w:rFonts w:ascii="Arial" w:hAnsi="Arial" w:cs="Arial"/>
          <w:color w:val="000000"/>
          <w:sz w:val="28"/>
          <w:szCs w:val="28"/>
        </w:rPr>
        <w:t>which transcends the basis which human life</w:t>
      </w:r>
      <w:r w:rsidR="00AC03A8" w:rsidRPr="00B1145A">
        <w:rPr>
          <w:rFonts w:ascii="Arial" w:hAnsi="Arial" w:cs="Arial"/>
          <w:color w:val="000000"/>
          <w:sz w:val="28"/>
          <w:szCs w:val="28"/>
        </w:rPr>
        <w:t xml:space="preserve"> </w:t>
      </w:r>
      <w:r w:rsidRPr="00B1145A">
        <w:rPr>
          <w:rFonts w:ascii="Arial" w:hAnsi="Arial" w:cs="Arial"/>
          <w:color w:val="000000"/>
          <w:sz w:val="28"/>
          <w:szCs w:val="28"/>
        </w:rPr>
        <w:t xml:space="preserve">and history have in nature.” </w:t>
      </w:r>
    </w:p>
    <w:p w14:paraId="22410C6C" w14:textId="77777777" w:rsidR="00453B32" w:rsidRPr="00B1145A" w:rsidRDefault="00453B32" w:rsidP="00E85D51">
      <w:pPr>
        <w:autoSpaceDE w:val="0"/>
        <w:autoSpaceDN w:val="0"/>
        <w:adjustRightInd w:val="0"/>
        <w:spacing w:after="0"/>
        <w:ind w:right="1008"/>
        <w:rPr>
          <w:rFonts w:ascii="Arial" w:hAnsi="Arial" w:cs="Arial"/>
          <w:color w:val="000000"/>
          <w:sz w:val="28"/>
          <w:szCs w:val="28"/>
        </w:rPr>
      </w:pPr>
    </w:p>
    <w:p w14:paraId="34865650" w14:textId="77777777" w:rsidR="005D4F99" w:rsidRPr="00B1145A" w:rsidRDefault="005D4F99" w:rsidP="00E85D51">
      <w:pPr>
        <w:autoSpaceDE w:val="0"/>
        <w:autoSpaceDN w:val="0"/>
        <w:adjustRightInd w:val="0"/>
        <w:spacing w:after="0"/>
        <w:ind w:right="1008"/>
        <w:rPr>
          <w:rFonts w:ascii="Arial" w:hAnsi="Arial" w:cs="Arial"/>
          <w:color w:val="000000"/>
          <w:sz w:val="28"/>
          <w:szCs w:val="28"/>
        </w:rPr>
      </w:pPr>
      <w:r w:rsidRPr="00B1145A">
        <w:rPr>
          <w:rFonts w:ascii="Arial" w:hAnsi="Arial" w:cs="Arial"/>
          <w:color w:val="000000"/>
          <w:sz w:val="28"/>
          <w:szCs w:val="28"/>
        </w:rPr>
        <w:t>Niebuhr may be</w:t>
      </w:r>
      <w:r w:rsidR="00AC03A8" w:rsidRPr="00B1145A">
        <w:rPr>
          <w:rFonts w:ascii="Arial" w:hAnsi="Arial" w:cs="Arial"/>
          <w:color w:val="000000"/>
          <w:sz w:val="28"/>
          <w:szCs w:val="28"/>
        </w:rPr>
        <w:t xml:space="preserve"> </w:t>
      </w:r>
      <w:r w:rsidRPr="00B1145A">
        <w:rPr>
          <w:rFonts w:ascii="Arial" w:hAnsi="Arial" w:cs="Arial"/>
          <w:color w:val="000000"/>
          <w:sz w:val="28"/>
          <w:szCs w:val="28"/>
        </w:rPr>
        <w:t>more lost to us now than Diggins hopes.</w:t>
      </w:r>
      <w:r w:rsidR="00AC03A8" w:rsidRPr="00B1145A">
        <w:rPr>
          <w:rFonts w:ascii="Arial" w:hAnsi="Arial" w:cs="Arial"/>
          <w:color w:val="000000"/>
          <w:sz w:val="28"/>
          <w:szCs w:val="28"/>
        </w:rPr>
        <w:t xml:space="preserve"> </w:t>
      </w:r>
      <w:r w:rsidRPr="00B1145A">
        <w:rPr>
          <w:rFonts w:ascii="Arial" w:hAnsi="Arial" w:cs="Arial"/>
          <w:color w:val="000000"/>
          <w:sz w:val="28"/>
          <w:szCs w:val="28"/>
        </w:rPr>
        <w:t>To watch Chief Justifier John Roberts justifying</w:t>
      </w:r>
      <w:r w:rsidR="00AC03A8" w:rsidRPr="00B1145A">
        <w:rPr>
          <w:rFonts w:ascii="Arial" w:hAnsi="Arial" w:cs="Arial"/>
          <w:color w:val="000000"/>
          <w:sz w:val="28"/>
          <w:szCs w:val="28"/>
        </w:rPr>
        <w:t xml:space="preserve"> </w:t>
      </w:r>
      <w:r w:rsidRPr="00B1145A">
        <w:rPr>
          <w:rFonts w:ascii="Arial" w:hAnsi="Arial" w:cs="Arial"/>
          <w:color w:val="000000"/>
          <w:sz w:val="28"/>
          <w:szCs w:val="28"/>
        </w:rPr>
        <w:t>free speech for corporate “speakers”</w:t>
      </w:r>
      <w:r w:rsidR="00AC03A8" w:rsidRPr="00B1145A">
        <w:rPr>
          <w:rFonts w:ascii="Arial" w:hAnsi="Arial" w:cs="Arial"/>
          <w:color w:val="000000"/>
          <w:sz w:val="28"/>
          <w:szCs w:val="28"/>
        </w:rPr>
        <w:t xml:space="preserve"> </w:t>
      </w:r>
      <w:r w:rsidRPr="00B1145A">
        <w:rPr>
          <w:rFonts w:ascii="Arial" w:hAnsi="Arial" w:cs="Arial"/>
          <w:color w:val="000000"/>
          <w:sz w:val="28"/>
          <w:szCs w:val="28"/>
        </w:rPr>
        <w:t>or the financial analyst Jim Cramer jumping</w:t>
      </w:r>
      <w:r w:rsidR="00AC03A8" w:rsidRPr="00B1145A">
        <w:rPr>
          <w:rFonts w:ascii="Arial" w:hAnsi="Arial" w:cs="Arial"/>
          <w:color w:val="000000"/>
          <w:sz w:val="28"/>
          <w:szCs w:val="28"/>
        </w:rPr>
        <w:t xml:space="preserve"> </w:t>
      </w:r>
      <w:r w:rsidRPr="00B1145A">
        <w:rPr>
          <w:rFonts w:ascii="Arial" w:hAnsi="Arial" w:cs="Arial"/>
          <w:color w:val="000000"/>
          <w:sz w:val="28"/>
          <w:szCs w:val="28"/>
        </w:rPr>
        <w:t>and shouting about market blips on CNBC is</w:t>
      </w:r>
      <w:r w:rsidR="00AC03A8" w:rsidRPr="00B1145A">
        <w:rPr>
          <w:rFonts w:ascii="Arial" w:hAnsi="Arial" w:cs="Arial"/>
          <w:color w:val="000000"/>
          <w:sz w:val="28"/>
          <w:szCs w:val="28"/>
        </w:rPr>
        <w:t xml:space="preserve"> </w:t>
      </w:r>
      <w:r w:rsidRPr="00B1145A">
        <w:rPr>
          <w:rFonts w:ascii="Arial" w:hAnsi="Arial" w:cs="Arial"/>
          <w:color w:val="000000"/>
          <w:sz w:val="28"/>
          <w:szCs w:val="28"/>
        </w:rPr>
        <w:t>to recognize how the idolatries of an increasingly</w:t>
      </w:r>
      <w:r w:rsidR="00453B32" w:rsidRPr="00B1145A">
        <w:rPr>
          <w:rFonts w:ascii="Arial" w:hAnsi="Arial" w:cs="Arial"/>
          <w:color w:val="000000"/>
          <w:sz w:val="28"/>
          <w:szCs w:val="28"/>
        </w:rPr>
        <w:t xml:space="preserve"> </w:t>
      </w:r>
      <w:r w:rsidRPr="00B1145A">
        <w:rPr>
          <w:rFonts w:ascii="Arial" w:hAnsi="Arial" w:cs="Arial"/>
          <w:color w:val="000000"/>
          <w:sz w:val="28"/>
          <w:szCs w:val="28"/>
        </w:rPr>
        <w:t>illegitimate and unsustainable regime</w:t>
      </w:r>
      <w:r w:rsidR="00AC03A8" w:rsidRPr="00B1145A">
        <w:rPr>
          <w:rFonts w:ascii="Arial" w:hAnsi="Arial" w:cs="Arial"/>
          <w:color w:val="000000"/>
          <w:sz w:val="28"/>
          <w:szCs w:val="28"/>
        </w:rPr>
        <w:t xml:space="preserve"> </w:t>
      </w:r>
      <w:r w:rsidRPr="00B1145A">
        <w:rPr>
          <w:rFonts w:ascii="Arial" w:hAnsi="Arial" w:cs="Arial"/>
          <w:color w:val="000000"/>
          <w:sz w:val="28"/>
          <w:szCs w:val="28"/>
        </w:rPr>
        <w:t>are degrading us. Niebuhr</w:t>
      </w:r>
      <w:r w:rsidR="00AC03A8" w:rsidRPr="00B1145A">
        <w:rPr>
          <w:rFonts w:ascii="Arial" w:hAnsi="Arial" w:cs="Arial"/>
          <w:color w:val="000000"/>
          <w:sz w:val="28"/>
          <w:szCs w:val="28"/>
        </w:rPr>
        <w:t xml:space="preserve"> </w:t>
      </w:r>
      <w:r w:rsidRPr="00B1145A">
        <w:rPr>
          <w:rFonts w:ascii="Arial" w:hAnsi="Arial" w:cs="Arial"/>
          <w:color w:val="000000"/>
          <w:sz w:val="28"/>
          <w:szCs w:val="28"/>
        </w:rPr>
        <w:t>would draw us further back and down into</w:t>
      </w:r>
      <w:r w:rsidR="00AC03A8" w:rsidRPr="00B1145A">
        <w:rPr>
          <w:rFonts w:ascii="Arial" w:hAnsi="Arial" w:cs="Arial"/>
          <w:color w:val="000000"/>
          <w:sz w:val="28"/>
          <w:szCs w:val="28"/>
        </w:rPr>
        <w:t xml:space="preserve"> </w:t>
      </w:r>
      <w:r w:rsidRPr="00B1145A">
        <w:rPr>
          <w:rFonts w:ascii="Arial" w:hAnsi="Arial" w:cs="Arial"/>
          <w:color w:val="000000"/>
          <w:sz w:val="28"/>
          <w:szCs w:val="28"/>
        </w:rPr>
        <w:t>American religious origins than most of us</w:t>
      </w:r>
      <w:r w:rsidR="00AC03A8" w:rsidRPr="00B1145A">
        <w:rPr>
          <w:rFonts w:ascii="Arial" w:hAnsi="Arial" w:cs="Arial"/>
          <w:color w:val="000000"/>
          <w:sz w:val="28"/>
          <w:szCs w:val="28"/>
        </w:rPr>
        <w:t xml:space="preserve"> </w:t>
      </w:r>
      <w:r w:rsidRPr="00B1145A">
        <w:rPr>
          <w:rFonts w:ascii="Arial" w:hAnsi="Arial" w:cs="Arial"/>
          <w:color w:val="000000"/>
          <w:sz w:val="28"/>
          <w:szCs w:val="28"/>
        </w:rPr>
        <w:t xml:space="preserve">want to go; Diggins’s account reminds </w:t>
      </w:r>
      <w:proofErr w:type="gramStart"/>
      <w:r w:rsidRPr="00B1145A">
        <w:rPr>
          <w:rFonts w:ascii="Arial" w:hAnsi="Arial" w:cs="Arial"/>
          <w:color w:val="000000"/>
          <w:sz w:val="28"/>
          <w:szCs w:val="28"/>
        </w:rPr>
        <w:t>us</w:t>
      </w:r>
      <w:proofErr w:type="gramEnd"/>
      <w:r w:rsidR="00AC03A8" w:rsidRPr="00B1145A">
        <w:rPr>
          <w:rFonts w:ascii="Arial" w:hAnsi="Arial" w:cs="Arial"/>
          <w:color w:val="000000"/>
          <w:sz w:val="28"/>
          <w:szCs w:val="28"/>
        </w:rPr>
        <w:t xml:space="preserve"> </w:t>
      </w:r>
      <w:r w:rsidRPr="00B1145A">
        <w:rPr>
          <w:rFonts w:ascii="Arial" w:hAnsi="Arial" w:cs="Arial"/>
          <w:color w:val="000000"/>
          <w:sz w:val="28"/>
          <w:szCs w:val="28"/>
        </w:rPr>
        <w:t>where we’re heading instead.</w:t>
      </w:r>
    </w:p>
    <w:p w14:paraId="20AA150E" w14:textId="77777777" w:rsidR="00655061" w:rsidRPr="00CC52C9" w:rsidRDefault="00EC7739" w:rsidP="00E85D51">
      <w:pPr>
        <w:tabs>
          <w:tab w:val="left" w:pos="3435"/>
        </w:tabs>
        <w:rPr>
          <w:rFonts w:ascii="Arial" w:hAnsi="Arial" w:cs="Arial"/>
          <w:sz w:val="32"/>
          <w:szCs w:val="32"/>
        </w:rPr>
      </w:pPr>
      <w:r w:rsidRPr="00CC52C9">
        <w:rPr>
          <w:rFonts w:ascii="Arial" w:hAnsi="Arial" w:cs="Arial"/>
          <w:sz w:val="32"/>
          <w:szCs w:val="32"/>
        </w:rPr>
        <w:tab/>
      </w:r>
    </w:p>
    <w:sectPr w:rsidR="00655061" w:rsidRPr="00CC52C9" w:rsidSect="00655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linGothic-Medium">
    <w:altName w:val="Calibri"/>
    <w:panose1 w:val="00000000000000000000"/>
    <w:charset w:val="00"/>
    <w:family w:val="swiss"/>
    <w:notTrueType/>
    <w:pitch w:val="default"/>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Sabon-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4F99"/>
    <w:rsid w:val="000415DA"/>
    <w:rsid w:val="00076132"/>
    <w:rsid w:val="00094BF2"/>
    <w:rsid w:val="000A4E59"/>
    <w:rsid w:val="000C23F4"/>
    <w:rsid w:val="000C3E37"/>
    <w:rsid w:val="000E68F0"/>
    <w:rsid w:val="00111973"/>
    <w:rsid w:val="001534B0"/>
    <w:rsid w:val="001D3702"/>
    <w:rsid w:val="0024171E"/>
    <w:rsid w:val="0025652F"/>
    <w:rsid w:val="00286286"/>
    <w:rsid w:val="002E69BF"/>
    <w:rsid w:val="00342010"/>
    <w:rsid w:val="00375942"/>
    <w:rsid w:val="00411B86"/>
    <w:rsid w:val="00453B32"/>
    <w:rsid w:val="00486BA1"/>
    <w:rsid w:val="00493A89"/>
    <w:rsid w:val="004A579A"/>
    <w:rsid w:val="004F1FB9"/>
    <w:rsid w:val="00531371"/>
    <w:rsid w:val="00594BCB"/>
    <w:rsid w:val="005D4F99"/>
    <w:rsid w:val="005E032A"/>
    <w:rsid w:val="005F3BE3"/>
    <w:rsid w:val="0063308C"/>
    <w:rsid w:val="00655061"/>
    <w:rsid w:val="00670C6C"/>
    <w:rsid w:val="006E5DF6"/>
    <w:rsid w:val="006F6C05"/>
    <w:rsid w:val="007C5B32"/>
    <w:rsid w:val="007D37FC"/>
    <w:rsid w:val="007E1798"/>
    <w:rsid w:val="0081643F"/>
    <w:rsid w:val="00852722"/>
    <w:rsid w:val="008646F2"/>
    <w:rsid w:val="00882993"/>
    <w:rsid w:val="00905FEE"/>
    <w:rsid w:val="009102A7"/>
    <w:rsid w:val="009C34BF"/>
    <w:rsid w:val="00A225E3"/>
    <w:rsid w:val="00A60229"/>
    <w:rsid w:val="00A958A9"/>
    <w:rsid w:val="00AC03A8"/>
    <w:rsid w:val="00B1145A"/>
    <w:rsid w:val="00B83327"/>
    <w:rsid w:val="00B86A9A"/>
    <w:rsid w:val="00BE3406"/>
    <w:rsid w:val="00C300F2"/>
    <w:rsid w:val="00C83CBC"/>
    <w:rsid w:val="00CC52C9"/>
    <w:rsid w:val="00D002E2"/>
    <w:rsid w:val="00DE2948"/>
    <w:rsid w:val="00E1761D"/>
    <w:rsid w:val="00E85D51"/>
    <w:rsid w:val="00E87676"/>
    <w:rsid w:val="00EC7739"/>
    <w:rsid w:val="00EF1192"/>
    <w:rsid w:val="00F035E0"/>
    <w:rsid w:val="00F27A9B"/>
    <w:rsid w:val="00F3390B"/>
    <w:rsid w:val="00F51572"/>
    <w:rsid w:val="00FA5148"/>
    <w:rsid w:val="00FD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5508"/>
  <w15:docId w15:val="{26E01F5A-4F4E-4B9B-8DC5-7FCE8256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4BF"/>
    <w:rPr>
      <w:color w:val="0000FF"/>
      <w:u w:val="single"/>
    </w:rPr>
  </w:style>
  <w:style w:type="paragraph" w:styleId="BalloonText">
    <w:name w:val="Balloon Text"/>
    <w:basedOn w:val="Normal"/>
    <w:link w:val="BalloonTextChar"/>
    <w:uiPriority w:val="99"/>
    <w:semiHidden/>
    <w:unhideWhenUsed/>
    <w:rsid w:val="00EC7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39"/>
    <w:rPr>
      <w:rFonts w:ascii="Tahoma" w:hAnsi="Tahoma" w:cs="Tahoma"/>
      <w:sz w:val="16"/>
      <w:szCs w:val="16"/>
    </w:rPr>
  </w:style>
  <w:style w:type="character" w:styleId="UnresolvedMention">
    <w:name w:val="Unresolved Mention"/>
    <w:basedOn w:val="DefaultParagraphFont"/>
    <w:uiPriority w:val="99"/>
    <w:semiHidden/>
    <w:unhideWhenUsed/>
    <w:rsid w:val="00111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853753">
      <w:bodyDiv w:val="1"/>
      <w:marLeft w:val="0"/>
      <w:marRight w:val="0"/>
      <w:marTop w:val="0"/>
      <w:marBottom w:val="0"/>
      <w:divBdr>
        <w:top w:val="none" w:sz="0" w:space="0" w:color="auto"/>
        <w:left w:val="none" w:sz="0" w:space="0" w:color="auto"/>
        <w:bottom w:val="none" w:sz="0" w:space="0" w:color="auto"/>
        <w:right w:val="none" w:sz="0" w:space="0" w:color="auto"/>
      </w:divBdr>
      <w:divsChild>
        <w:div w:id="207113034">
          <w:marLeft w:val="0"/>
          <w:marRight w:val="0"/>
          <w:marTop w:val="0"/>
          <w:marBottom w:val="0"/>
          <w:divBdr>
            <w:top w:val="none" w:sz="0" w:space="0" w:color="auto"/>
            <w:left w:val="none" w:sz="0" w:space="0" w:color="auto"/>
            <w:bottom w:val="none" w:sz="0" w:space="0" w:color="auto"/>
            <w:right w:val="none" w:sz="0" w:space="0" w:color="auto"/>
          </w:divBdr>
        </w:div>
        <w:div w:id="212699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ookforum.com/print/1802/_why-niebuhr-now-_-by-john-patrick-diggins-7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1</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Jim Sleeper</cp:lastModifiedBy>
  <cp:revision>54</cp:revision>
  <cp:lastPrinted>2015-05-14T23:14:00Z</cp:lastPrinted>
  <dcterms:created xsi:type="dcterms:W3CDTF">2011-04-30T19:03:00Z</dcterms:created>
  <dcterms:modified xsi:type="dcterms:W3CDTF">2024-10-26T15:32:00Z</dcterms:modified>
</cp:coreProperties>
</file>